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CFA0" w14:textId="77777777" w:rsidR="00BC186E" w:rsidRDefault="00BC186E" w:rsidP="00BC186E">
      <w:pPr>
        <w:rPr>
          <w:rFonts w:ascii="Arial" w:hAnsi="Arial" w:cs="Arial"/>
          <w:b/>
          <w:bCs/>
          <w:sz w:val="20"/>
          <w:szCs w:val="20"/>
        </w:rPr>
      </w:pPr>
      <w:r w:rsidRPr="00BC186E">
        <w:rPr>
          <w:rFonts w:ascii="Arial" w:hAnsi="Arial" w:cs="Arial"/>
          <w:b/>
          <w:bCs/>
          <w:sz w:val="20"/>
          <w:szCs w:val="20"/>
        </w:rPr>
        <w:t>Pagrindiniai aspektai, kurie buvo aptarti darbo grupės 2023 m. gegužės 30 d. posėdžio metu:</w:t>
      </w:r>
    </w:p>
    <w:p w14:paraId="3750E538" w14:textId="77777777" w:rsidR="00BC186E" w:rsidRPr="00BC186E" w:rsidRDefault="00BC186E" w:rsidP="00BC186E">
      <w:pPr>
        <w:rPr>
          <w:rFonts w:ascii="Arial" w:hAnsi="Arial" w:cs="Arial"/>
          <w:b/>
          <w:bCs/>
          <w:sz w:val="20"/>
          <w:szCs w:val="20"/>
        </w:rPr>
      </w:pPr>
    </w:p>
    <w:p w14:paraId="4B53082A" w14:textId="77777777" w:rsidR="00BC186E" w:rsidRDefault="00BC186E" w:rsidP="00BC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Dėl regioninių pažangos priemonių gairių parengimo:</w:t>
      </w:r>
    </w:p>
    <w:tbl>
      <w:tblPr>
        <w:tblW w:w="954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258"/>
        <w:gridCol w:w="1315"/>
        <w:gridCol w:w="1315"/>
        <w:gridCol w:w="1537"/>
      </w:tblGrid>
      <w:tr w:rsidR="00BC186E" w14:paraId="203668FD" w14:textId="77777777" w:rsidTr="00BC186E">
        <w:trPr>
          <w:trHeight w:val="915"/>
        </w:trPr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0155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Ministerija</w:t>
            </w:r>
          </w:p>
        </w:tc>
        <w:tc>
          <w:tcPr>
            <w:tcW w:w="4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FE0F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Regioninė pažangos priemonė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59AB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Planuojama derinimo data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D540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Planuojama tvirtinimo data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FA2E" w14:textId="77777777" w:rsidR="00BC186E" w:rsidRDefault="00BC186E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  <w14:ligatures w14:val="none"/>
              </w:rPr>
              <w:t>Pastabos</w:t>
            </w:r>
          </w:p>
        </w:tc>
      </w:tr>
      <w:tr w:rsidR="00BC186E" w14:paraId="410E6476" w14:textId="77777777" w:rsidTr="00BC186E">
        <w:trPr>
          <w:trHeight w:val="600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872D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BE50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Didinti geriamojo vandens tiekimo ir nuotekų tvarkymo paslaugų prieinamumą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CB4C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2023-06-02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9FB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54F0" w14:textId="506812CA" w:rsidR="00BC186E" w:rsidRDefault="00BC18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C186E" w14:paraId="3F0AE8A7" w14:textId="77777777" w:rsidTr="00BC186E">
        <w:trPr>
          <w:trHeight w:val="945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0E4A6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8FB7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Plėtoti žaliąją infrastruktūrą urbanizuotoje aplinkoje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5066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28A1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7E94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Planuojama metodiką žalinimo planų rengimo metodiką pateikti derinti 06 mėn., tvirtinti 08 mėn. </w:t>
            </w:r>
          </w:p>
        </w:tc>
      </w:tr>
      <w:tr w:rsidR="00BC186E" w14:paraId="00B90425" w14:textId="77777777" w:rsidTr="00BC186E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C364C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BD1A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Skatinti rūšiuojamąjį atliekų surinkimą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70D3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3B73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7AB9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186E" w14:paraId="0679756A" w14:textId="77777777" w:rsidTr="00BC186E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0B95C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E7EC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Stiprinti savivaldybių aplinkos oro monitoringą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2471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0FD8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90A2" w14:textId="40649634" w:rsidR="00BC186E" w:rsidRDefault="00BC18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C186E" w14:paraId="5B4F2356" w14:textId="77777777" w:rsidTr="00BC186E">
        <w:trPr>
          <w:trHeight w:val="600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2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C3F5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Gerinti kokybiškų visuomenės sveikatos paslaugų prieinamumą regionuose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73D5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8672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BBF9" w14:textId="6DE32832" w:rsidR="00BC186E" w:rsidRDefault="00BC18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C186E" w14:paraId="7E2C1179" w14:textId="77777777" w:rsidTr="00BC186E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B78F5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F2E6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Užtikrinti ilgalaikės priežiūros paslaugų plėtrą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1542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4530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4154" w14:textId="77777777" w:rsidR="00BC186E" w:rsidRDefault="00BC186E">
            <w:pPr>
              <w:rPr>
                <w:rFonts w:ascii="Times New Roman" w:hAnsi="Times New Roman" w:cs="Times New Roman"/>
                <w:color w:val="00000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</w:tr>
      <w:tr w:rsidR="00BC186E" w14:paraId="38A3B633" w14:textId="77777777" w:rsidTr="00BC186E">
        <w:trPr>
          <w:trHeight w:val="615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469D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SADM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F862" w14:textId="77777777" w:rsidR="00BC186E" w:rsidRDefault="00BC1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Sumažinti pažeidžiamų visuomenės grupių gerovės teritorinius skirtumus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B17A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2023-06-02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620D" w14:textId="77777777" w:rsidR="00BC186E" w:rsidRDefault="00BC1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4033" w14:textId="3E8A082A" w:rsidR="00BC186E" w:rsidRDefault="00BC186E">
            <w:pPr>
              <w:rPr>
                <w:rFonts w:ascii="Times New Roman" w:hAnsi="Times New Roman" w:cs="Times New Roman"/>
                <w:i/>
                <w:iCs/>
                <w:color w:val="00000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</w:tr>
    </w:tbl>
    <w:p w14:paraId="7B919BEA" w14:textId="77777777" w:rsidR="00BC186E" w:rsidRDefault="00BC186E" w:rsidP="00BC186E">
      <w:pPr>
        <w:pStyle w:val="Sraopastraipa"/>
        <w:rPr>
          <w:rFonts w:ascii="Arial" w:hAnsi="Arial" w:cs="Arial"/>
          <w:sz w:val="20"/>
          <w:szCs w:val="20"/>
        </w:rPr>
      </w:pPr>
    </w:p>
    <w:p w14:paraId="1C175499" w14:textId="77777777" w:rsidR="00BC186E" w:rsidRDefault="00BC186E" w:rsidP="00BC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Papildomai pateikta Sveikatos apsaugos ministerijos informacija:</w:t>
      </w:r>
    </w:p>
    <w:p w14:paraId="46153D56" w14:textId="77777777" w:rsidR="00BC186E" w:rsidRDefault="00BC186E" w:rsidP="00BC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Dėl planuojamų mokymų dėl regioninės pažangos priemonės „Gerinti kokybiškų visuomenės sveikatos paslaugų prieinamumą regionuose“ įgyvendinimo:</w:t>
      </w:r>
    </w:p>
    <w:p w14:paraId="37DED838" w14:textId="77777777" w:rsidR="00BC186E" w:rsidRDefault="00BC186E" w:rsidP="00BC186E">
      <w:pPr>
        <w:pStyle w:val="Sraopastraip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SAM mokymai apie regioninės pažangos priemonės turinį, išankstinių sąlygų išpildymą, tikslines grupes, siekiamus rezultatus ir pan. – 07 mėn.</w:t>
      </w:r>
    </w:p>
    <w:p w14:paraId="7B19BD39" w14:textId="77777777" w:rsidR="00BC186E" w:rsidRDefault="00BC186E" w:rsidP="00BC186E">
      <w:pPr>
        <w:pStyle w:val="Sraopastraip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CPVA mokymai,  kaip parengti ir užpildyti projekto įgyvendinimo planą.</w:t>
      </w:r>
    </w:p>
    <w:p w14:paraId="257D2E97" w14:textId="77777777" w:rsidR="00BC186E" w:rsidRDefault="00BC186E" w:rsidP="00BC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Dėl regioninės pažangos priemonės „Užtikrinti ilgalaikės priežiūros paslaugų plėtrą“ finansavimo gairių:</w:t>
      </w:r>
    </w:p>
    <w:p w14:paraId="4E712C7F" w14:textId="77777777" w:rsidR="00BC186E" w:rsidRDefault="00BC186E" w:rsidP="00BC186E">
      <w:pPr>
        <w:pStyle w:val="Sraopastraip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Kadangi gairių projektas dar tobulinamas, atsakymo dėl suderinamumo su SADM gairėmis dar nėra. Prie šio klausimo bus grįžtama vėliau.</w:t>
      </w:r>
    </w:p>
    <w:p w14:paraId="66C4F593" w14:textId="77777777" w:rsidR="00BC186E" w:rsidRDefault="00BC186E" w:rsidP="00BC186E">
      <w:pPr>
        <w:rPr>
          <w:rFonts w:ascii="Arial" w:hAnsi="Arial" w:cs="Arial"/>
          <w:sz w:val="20"/>
          <w:szCs w:val="20"/>
        </w:rPr>
      </w:pPr>
    </w:p>
    <w:p w14:paraId="2D0E08C2" w14:textId="77777777" w:rsidR="00BC186E" w:rsidRDefault="00BC186E" w:rsidP="00BC186E">
      <w:pPr>
        <w:rPr>
          <w:rFonts w:ascii="Arial" w:hAnsi="Arial" w:cs="Arial"/>
          <w:sz w:val="20"/>
          <w:szCs w:val="20"/>
        </w:rPr>
      </w:pPr>
    </w:p>
    <w:p w14:paraId="0E68CAC5" w14:textId="77777777" w:rsidR="00736748" w:rsidRDefault="00736748"/>
    <w:sectPr w:rsidR="00736748" w:rsidSect="00BC186E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1159D"/>
    <w:multiLevelType w:val="hybridMultilevel"/>
    <w:tmpl w:val="4BF69E14"/>
    <w:lvl w:ilvl="0" w:tplc="A5089F5E">
      <w:start w:val="20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9246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6E"/>
    <w:rsid w:val="00736748"/>
    <w:rsid w:val="00BC186E"/>
    <w:rsid w:val="00D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DA62"/>
  <w15:chartTrackingRefBased/>
  <w15:docId w15:val="{17FD9BDD-052C-49B9-BAA1-9243CB4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86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C18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568</Characters>
  <Application>Microsoft Office Word</Application>
  <DocSecurity>0</DocSecurity>
  <Lines>4</Lines>
  <Paragraphs>3</Paragraphs>
  <ScaleCrop>false</ScaleCrop>
  <Company>IRD prie VRM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Tamulevičiūtė</dc:creator>
  <cp:keywords/>
  <dc:description/>
  <cp:lastModifiedBy>Rasa Tamulevičiūtė</cp:lastModifiedBy>
  <cp:revision>2</cp:revision>
  <dcterms:created xsi:type="dcterms:W3CDTF">2023-11-20T10:13:00Z</dcterms:created>
  <dcterms:modified xsi:type="dcterms:W3CDTF">2023-11-20T10:16:00Z</dcterms:modified>
</cp:coreProperties>
</file>